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Multidimensional Gender Inequality Perception Scale (MUGIPS). </w:t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Sofía Schwartz-Salazar, Efraín García-Sánchez, Rocío Martínez &amp; Rosa Rodríguez-Bailón (2024). </w:t>
      </w:r>
      <w:hyperlink r:id="rId6">
        <w:r w:rsidDel="00000000" w:rsidR="00000000" w:rsidRPr="00000000">
          <w:rPr>
            <w:rFonts w:ascii="Calibri" w:cs="Calibri" w:eastAsia="Calibri" w:hAnsi="Calibri"/>
            <w:color w:val="1155cc"/>
            <w:sz w:val="18"/>
            <w:szCs w:val="18"/>
            <w:u w:val="single"/>
            <w:rtl w:val="0"/>
          </w:rPr>
          <w:t xml:space="preserve">https://doi.org/10.1371/journal.pone.0301755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*schwartzsalazar@ugr.es</w:t>
      </w:r>
    </w:p>
    <w:p w:rsidR="00000000" w:rsidDel="00000000" w:rsidP="00000000" w:rsidRDefault="00000000" w:rsidRPr="00000000" w14:paraId="00000004">
      <w:pPr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alibri" w:cs="Calibri" w:eastAsia="Calibri" w:hAnsi="Calibri"/>
          <w:i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i w:val="1"/>
          <w:sz w:val="18"/>
          <w:szCs w:val="18"/>
          <w:rtl w:val="0"/>
        </w:rPr>
        <w:t xml:space="preserve">“</w:t>
      </w:r>
      <w:r w:rsidDel="00000000" w:rsidR="00000000" w:rsidRPr="00000000">
        <w:rPr>
          <w:rFonts w:ascii="Calibri" w:cs="Calibri" w:eastAsia="Calibri" w:hAnsi="Calibri"/>
          <w:i w:val="1"/>
          <w:sz w:val="18"/>
          <w:szCs w:val="18"/>
          <w:rtl w:val="0"/>
        </w:rPr>
        <w:t xml:space="preserve">Por favor, indica con qué frecuencia crees que se dan las siguientes situaciones en nuestra sociedad:</w:t>
      </w:r>
    </w:p>
    <w:p w:rsidR="00000000" w:rsidDel="00000000" w:rsidP="00000000" w:rsidRDefault="00000000" w:rsidRPr="00000000" w14:paraId="00000006">
      <w:pPr>
        <w:shd w:fill="ffffff" w:val="clear"/>
        <w:rPr>
          <w:rFonts w:ascii="Calibri" w:cs="Calibri" w:eastAsia="Calibri" w:hAnsi="Calibri"/>
          <w:i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i w:val="1"/>
          <w:sz w:val="18"/>
          <w:szCs w:val="18"/>
          <w:rtl w:val="0"/>
        </w:rPr>
        <w:t xml:space="preserve">1= Nunca; 2= Raramente; 3= De vez en cuando; 4= A veces; 5= Frecuentemente; 6= Casi siempre; 7= Siempre</w:t>
      </w:r>
      <w:r w:rsidDel="00000000" w:rsidR="00000000" w:rsidRPr="00000000">
        <w:rPr>
          <w:rFonts w:ascii="Calibri" w:cs="Calibri" w:eastAsia="Calibri" w:hAnsi="Calibri"/>
          <w:i w:val="1"/>
          <w:sz w:val="18"/>
          <w:szCs w:val="18"/>
          <w:rtl w:val="0"/>
        </w:rPr>
        <w:t xml:space="preserve">”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Se presta menos atención a un mismo problema de salud cuando la paciente es mujer que cuando el paciente es hombre.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Salud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Algunos problemas de salud específicos de mujeres reciben menos atención que los problemas de salud específicos de hombres.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Salud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Las mujeres experimentan más inseguridad por la posibilidad de ser agredidas en contextos cotidianos (en la calle, en el trabajo) que los hombres.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Violencia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Las mujeres, por el hecho de ser mujeres, son víctimas de más violencias que los hombres.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Violencia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Las mujeres son agredidas sexualmente en mayor medida que los hombres.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Violencia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Las mujeres sufren más acoso en el trabajo que los hombres.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Violencia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Las mujeres son tratadas como objetos en mayor medida que los hombres.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Violencia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Las mujeres sufren más violencia que los hombres en las relaciones de pareja.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Violencia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Las mujeres se responsabilizan más del cuidado de sus hijas/os que los hombres.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Trabajo doméstico y cuidados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Las mujeres realizan más tareas domésticas que los hombres.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Trabajo doméstico y cuidados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Las mujeres se encargan en mayor medida del cuidado de familiares y otras personas cercanas que los hombres.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Trabajo doméstico y cuidados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Niñas y niños reciben una educación diferente sobre los roles que deben desempeñar en la sociedad.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Educación / Poder y ámbito público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Los estudios universitarios que cursan mayoritariamente los hombres se valoran más que los que cursan mayoritariamente las mujeres.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Educación / Poder y ámbito público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Las mujeres encuentran más obstáculos que los hombres para llevar a cabo sus estudios.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Educación / Poder y ámbito público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Las mujeres se encuentran con más barreras que los hombres para conseguir un empleo.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Trabajo remunerado y economía / Poder y ámbito público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Las mujeres encuentran más obstáculos que los hombres para acceder a los puestos de trabajo mejor valorados socialmente.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Trabajo remunerado y economía / Poder y ámbito público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En nuestra sociedad existe una brecha salarial de género; es decir, aunque realicen el mismo trabajo, los hombres cobran más que las mujeres.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Trabajo remunerado y economía / Poder y ámbito público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Los hombres suelen acceder a un tipo de empleo con mejores condiciones laborales que las mujeres.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Trabajo remunerado y economía / Poder y ámbito público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La conciliación de la vida personal y profesional es más difícil para las mujeres que para los hombres.*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Trabajo remunerado y economía / Poder y ámbito público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Las mujeres se ven más presionadas que los hombres para abandonar su carrera profesional y ocuparse de su familia.*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Trabajo remunerado y economía / Poder y ámbito público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Los hombres tienen mayor representación y poder que las mujeres en las instituciones tanto privadas como públicas.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Poder y representación / Poder y ámbito público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Aunque tienen los mismos derechos, socialmente se respeta más a los hombres que a las mujeres.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Poder y representación / Poder y ámbito público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Las mujeres son más cuestionadas que los hombres cuando no hacen lo que se espera de ellas.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Poder y representación / Poder y ámbito público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Las opiniones e ideas de los hombres se valoran más que las de las mujeres.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Poder y representación / Poder y ámbito público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Calibri" w:cs="Calibri" w:eastAsia="Calibri" w:hAnsi="Calibri"/>
          <w:sz w:val="18"/>
          <w:szCs w:val="18"/>
          <w:u w:val="none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En general, los hombres tienen más poder que las mujeres en nuestra sociedad.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Poder y representación / Poder y ámbito público</w:t>
      </w:r>
    </w:p>
    <w:p w:rsidR="00000000" w:rsidDel="00000000" w:rsidP="00000000" w:rsidRDefault="00000000" w:rsidRPr="00000000" w14:paraId="00000020">
      <w:pPr>
        <w:spacing w:after="240" w:before="240" w:lineRule="auto"/>
        <w:ind w:left="0" w:firstLine="0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*Estos ítems están relacionados con la conciliación de la vida laboral y familiar y las desigualdades de género en cuanto al tiempo. Dichos ítems se desarrollaron como una intersección entre las áreas de "trabajo doméstico y cuidados" y "trabajo remunerado y economía". Los análisis factoriales vinculan estos ítems con el ámbito "Poder y vida pública".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doi.org/10.1371/journal.pone.03017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